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5C122">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20</w:t>
      </w:r>
      <w:r>
        <w:rPr>
          <w:rFonts w:asciiTheme="majorEastAsia" w:hAnsiTheme="majorEastAsia" w:eastAsiaTheme="majorEastAsia" w:cstheme="majorEastAsia"/>
          <w:b/>
          <w:bCs/>
          <w:sz w:val="36"/>
          <w:szCs w:val="36"/>
        </w:rPr>
        <w:t>2</w:t>
      </w:r>
      <w:r>
        <w:rPr>
          <w:rFonts w:hint="eastAsia" w:asciiTheme="majorEastAsia" w:hAnsiTheme="majorEastAsia" w:eastAsiaTheme="majorEastAsia" w:cstheme="majorEastAsia"/>
          <w:b/>
          <w:bCs/>
          <w:sz w:val="36"/>
          <w:szCs w:val="36"/>
          <w:lang w:val="en-US" w:eastAsia="zh-CN"/>
        </w:rPr>
        <w:t>5</w:t>
      </w:r>
      <w:r>
        <w:rPr>
          <w:rFonts w:hint="eastAsia" w:asciiTheme="majorEastAsia" w:hAnsiTheme="majorEastAsia" w:eastAsiaTheme="majorEastAsia" w:cstheme="majorEastAsia"/>
          <w:b/>
          <w:bCs/>
          <w:sz w:val="36"/>
          <w:szCs w:val="36"/>
        </w:rPr>
        <w:t>年大学生创新创业训练计划项目结题验收通知</w:t>
      </w:r>
    </w:p>
    <w:p w14:paraId="67B7D0BA">
      <w:pPr>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各学院：</w:t>
      </w:r>
    </w:p>
    <w:p w14:paraId="0507CCCC">
      <w:pPr>
        <w:ind w:firstLine="600" w:firstLineChars="200"/>
        <w:rPr>
          <w:rFonts w:hint="eastAsia" w:asciiTheme="majorEastAsia" w:hAnsiTheme="majorEastAsia" w:eastAsiaTheme="majorEastAsia" w:cstheme="majorEastAsia"/>
          <w:sz w:val="30"/>
          <w:szCs w:val="30"/>
          <w:highlight w:val="none"/>
        </w:rPr>
      </w:pPr>
      <w:r>
        <w:rPr>
          <w:rFonts w:hint="eastAsia" w:asciiTheme="majorEastAsia" w:hAnsiTheme="majorEastAsia" w:eastAsiaTheme="majorEastAsia" w:cstheme="majorEastAsia"/>
          <w:sz w:val="30"/>
          <w:szCs w:val="30"/>
        </w:rPr>
        <w:t>根据《湖北师范大学“大学生创新创业训练计划”项目管理办法》（湖师发〔2019〕44号）文件精神，为加强项目过程管理，掌握项目实施进展，确保研究任务按时完成，现决定开展2025年立项及2024年延期结题的国家级、省级大学生创新创业训练计划项目结题验收工作（共</w:t>
      </w:r>
      <w:bookmarkStart w:id="0" w:name="_GoBack"/>
      <w:bookmarkEnd w:id="0"/>
      <w:r>
        <w:rPr>
          <w:rFonts w:hint="eastAsia" w:asciiTheme="majorEastAsia" w:hAnsiTheme="majorEastAsia" w:eastAsiaTheme="majorEastAsia" w:cstheme="majorEastAsia"/>
          <w:sz w:val="30"/>
          <w:szCs w:val="30"/>
        </w:rPr>
        <w:t>113项，其中2025年101项，2024年延期结题12项）。现将有关事项通知如下：</w:t>
      </w:r>
    </w:p>
    <w:p w14:paraId="691E74B3">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一、</w:t>
      </w:r>
      <w:r>
        <w:rPr>
          <w:rFonts w:hint="eastAsia" w:asciiTheme="majorEastAsia" w:hAnsiTheme="majorEastAsia" w:eastAsiaTheme="majorEastAsia" w:cstheme="majorEastAsia"/>
          <w:b/>
          <w:bCs/>
          <w:sz w:val="30"/>
          <w:szCs w:val="30"/>
        </w:rPr>
        <w:t>验收范围</w:t>
      </w:r>
    </w:p>
    <w:p w14:paraId="1DE8115E">
      <w:pPr>
        <w:ind w:firstLine="600" w:firstLineChars="200"/>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t>1.</w:t>
      </w:r>
      <w:r>
        <w:rPr>
          <w:rFonts w:hint="eastAsia" w:asciiTheme="majorEastAsia" w:hAnsiTheme="majorEastAsia" w:eastAsiaTheme="majorEastAsia" w:cstheme="majorEastAsia"/>
          <w:sz w:val="30"/>
          <w:szCs w:val="30"/>
        </w:rPr>
        <w:t>2025年已成功立项并通过学院中期检查的项目（未通过中期检查者不得参加本次结题答辩）；</w:t>
      </w:r>
    </w:p>
    <w:p w14:paraId="65F920C5">
      <w:pPr>
        <w:ind w:firstLine="600" w:firstLineChars="200"/>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t>2.</w:t>
      </w:r>
      <w:r>
        <w:rPr>
          <w:rFonts w:hint="eastAsia" w:asciiTheme="majorEastAsia" w:hAnsiTheme="majorEastAsia" w:eastAsiaTheme="majorEastAsia" w:cstheme="majorEastAsia"/>
          <w:sz w:val="30"/>
          <w:szCs w:val="30"/>
        </w:rPr>
        <w:t>2024年申请延期结题的项目。</w:t>
      </w:r>
    </w:p>
    <w:p w14:paraId="00533E6E">
      <w:pPr>
        <w:ind w:firstLine="600" w:firstLineChars="200"/>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具体名单详见附件1《2025年国家级、省级大学生创新创业训练计划项目结题验收名单》、附件2《2024年国家级、省级大学生创新创业训练计划项目延期结题项目》。</w:t>
      </w:r>
    </w:p>
    <w:p w14:paraId="6D31871E">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二、</w:t>
      </w:r>
      <w:r>
        <w:rPr>
          <w:rFonts w:hint="eastAsia" w:asciiTheme="majorEastAsia" w:hAnsiTheme="majorEastAsia" w:eastAsiaTheme="majorEastAsia" w:cstheme="majorEastAsia"/>
          <w:b/>
          <w:bCs/>
          <w:sz w:val="30"/>
          <w:szCs w:val="30"/>
        </w:rPr>
        <w:t>验收方式</w:t>
      </w:r>
    </w:p>
    <w:p w14:paraId="7E3FF4F6">
      <w:pPr>
        <w:ind w:firstLine="600" w:firstLineChars="200"/>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1．国家级、省级项目由学校统一组织验收，采用线下路演答辩方式进行，各项目负责人须以PPT形式进行汇报。</w:t>
      </w:r>
    </w:p>
    <w:p w14:paraId="43FD1FE8">
      <w:pPr>
        <w:ind w:firstLine="600" w:firstLineChars="200"/>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2．验收专家组原则上由副教授以上职称的教师组成，且不少于3人。</w:t>
      </w:r>
    </w:p>
    <w:p w14:paraId="48360378">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三、</w:t>
      </w:r>
      <w:r>
        <w:rPr>
          <w:rFonts w:hint="eastAsia" w:asciiTheme="majorEastAsia" w:hAnsiTheme="majorEastAsia" w:eastAsiaTheme="majorEastAsia" w:cstheme="majorEastAsia"/>
          <w:b/>
          <w:bCs/>
          <w:sz w:val="30"/>
          <w:szCs w:val="30"/>
        </w:rPr>
        <w:t>验收内容</w:t>
      </w:r>
    </w:p>
    <w:p w14:paraId="2079CC72">
      <w:pPr>
        <w:ind w:firstLine="600"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sz w:val="30"/>
          <w:szCs w:val="30"/>
        </w:rPr>
        <w:t>为全面展现项目的研究情况，各项目组需要将研究内容和成果以PPT形式</w:t>
      </w:r>
      <w:r>
        <w:rPr>
          <w:rFonts w:hint="eastAsia" w:asciiTheme="majorEastAsia" w:hAnsiTheme="majorEastAsia" w:eastAsiaTheme="majorEastAsia" w:cstheme="majorEastAsia"/>
          <w:sz w:val="30"/>
          <w:szCs w:val="30"/>
          <w:lang w:val="en-US" w:eastAsia="zh-CN"/>
        </w:rPr>
        <w:t>展现</w:t>
      </w:r>
      <w:r>
        <w:rPr>
          <w:rFonts w:hint="eastAsia" w:asciiTheme="majorEastAsia" w:hAnsiTheme="majorEastAsia" w:eastAsiaTheme="majorEastAsia" w:cstheme="majorEastAsia"/>
          <w:sz w:val="30"/>
          <w:szCs w:val="30"/>
        </w:rPr>
        <w:t>，同时可辅助制作视频的方式将动画模拟、视频播放等对项目进行展示。</w:t>
      </w:r>
    </w:p>
    <w:p w14:paraId="2801EBD4">
      <w:pPr>
        <w:ind w:firstLine="600"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sz w:val="30"/>
          <w:szCs w:val="30"/>
        </w:rPr>
        <w:t>学校将结合项目提交的结题材料，组织专家进行现场评审，重点考查学生通过项目研究发现新问题、运用新方法解决问题的情况，着重考查项目研究过程的实践经历、成果以及项目在技术、思路、原理、方法上的创新性及项目展望等。</w:t>
      </w:r>
    </w:p>
    <w:p w14:paraId="2BC95AA3">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四、</w:t>
      </w:r>
      <w:r>
        <w:rPr>
          <w:rFonts w:hint="eastAsia" w:asciiTheme="majorEastAsia" w:hAnsiTheme="majorEastAsia" w:eastAsiaTheme="majorEastAsia" w:cstheme="majorEastAsia"/>
          <w:b/>
          <w:bCs/>
          <w:sz w:val="30"/>
          <w:szCs w:val="30"/>
        </w:rPr>
        <w:t>成绩评定</w:t>
      </w:r>
    </w:p>
    <w:p w14:paraId="772FED1E">
      <w:pPr>
        <w:ind w:firstLine="600"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sz w:val="30"/>
          <w:szCs w:val="30"/>
          <w:lang w:val="en-US" w:eastAsia="zh-CN"/>
        </w:rPr>
        <w:t xml:space="preserve">1. </w:t>
      </w:r>
      <w:r>
        <w:rPr>
          <w:rFonts w:hint="eastAsia" w:asciiTheme="majorEastAsia" w:hAnsiTheme="majorEastAsia" w:eastAsiaTheme="majorEastAsia" w:cstheme="majorEastAsia"/>
          <w:sz w:val="30"/>
          <w:szCs w:val="30"/>
        </w:rPr>
        <w:t>项目结题条件参照附件3《湖北师范大学“大学生创新创业训练计划”项目管理办法（试行）》。验收成绩分为优秀、合格、不合格三档，优秀比例不超过结题项目总数的25%。成果展示度良好（如有实物、高水平论文或专利等支撑）的项目，学校将择优推荐参加2027年“国创计划”年会。对研究无实质内容、结题材料拼凑或抄袭的项目，成绩按不合格处理，给予一次机会参与下一次校级项目答辩；答辩仍不合格者，项目终止，追回已使用经费，项目组成员及指导教师2年内不得再申请或指导项目，并将在一定范围内予以通报，追回由此获得的一切加分、荣誉及经费。</w:t>
      </w:r>
    </w:p>
    <w:p w14:paraId="1D147E2C">
      <w:pPr>
        <w:ind w:firstLine="600" w:firstLineChars="200"/>
        <w:rPr>
          <w:rFonts w:asciiTheme="majorEastAsia" w:hAnsiTheme="majorEastAsia" w:eastAsiaTheme="majorEastAsia" w:cstheme="majorEastAsia"/>
          <w:b/>
          <w:bCs/>
          <w:sz w:val="30"/>
          <w:szCs w:val="30"/>
          <w:highlight w:val="none"/>
        </w:rPr>
      </w:pPr>
      <w:r>
        <w:rPr>
          <w:rFonts w:hint="eastAsia" w:asciiTheme="majorEastAsia" w:hAnsiTheme="majorEastAsia" w:eastAsiaTheme="majorEastAsia" w:cstheme="majorEastAsia"/>
          <w:b w:val="0"/>
          <w:bCs w:val="0"/>
          <w:sz w:val="30"/>
          <w:szCs w:val="30"/>
          <w:highlight w:val="none"/>
          <w:lang w:val="en-US" w:eastAsia="zh-CN"/>
        </w:rPr>
        <w:t xml:space="preserve">2. </w:t>
      </w:r>
      <w:r>
        <w:rPr>
          <w:rFonts w:hint="eastAsia" w:asciiTheme="majorEastAsia" w:hAnsiTheme="majorEastAsia" w:eastAsiaTheme="majorEastAsia" w:cstheme="majorEastAsia"/>
          <w:b w:val="0"/>
          <w:bCs w:val="0"/>
          <w:sz w:val="30"/>
          <w:szCs w:val="30"/>
          <w:highlight w:val="none"/>
        </w:rPr>
        <w:t>项目验收注重考查学生在研究过程中的收获，容许研究结果“失败”。申请“失败”的项目须提交结题材料，说明已开展的工作、失败原因及后续设想，参加验收后由专家组评审确定是否通过结题。</w:t>
      </w:r>
    </w:p>
    <w:p w14:paraId="3D6815C5">
      <w:pPr>
        <w:ind w:firstLine="602" w:firstLineChars="200"/>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五、</w:t>
      </w:r>
      <w:r>
        <w:rPr>
          <w:rFonts w:hint="eastAsia" w:asciiTheme="majorEastAsia" w:hAnsiTheme="majorEastAsia" w:eastAsiaTheme="majorEastAsia" w:cstheme="majorEastAsia"/>
          <w:b/>
          <w:bCs/>
          <w:sz w:val="30"/>
          <w:szCs w:val="30"/>
        </w:rPr>
        <w:t>材料提交</w:t>
      </w:r>
    </w:p>
    <w:p w14:paraId="54162AB2">
      <w:pPr>
        <w:ind w:firstLine="600" w:firstLineChars="200"/>
        <w:jc w:val="both"/>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项目负责人须登录湖北师范大学创新创业管理平台（https://cxcygl.hbnu.edu.cn/，使用校内网登录），账号为本人学号，初始密码为身份证号第12至17位（因该账号绑定的是学生今日校园账号，如忘记密码只能前往学校信息中心进行修改）。登录后依次点击【用户中心】→【创新创业】→【我的大创】→【项目结题】→【申报信息】，按要求上传结题相关附件（模板详见附件4至附件9）。具体操作步骤见附件10《大创结题说明书-学生端》。</w:t>
      </w:r>
    </w:p>
    <w:p w14:paraId="69A8F029">
      <w:pPr>
        <w:keepNext w:val="0"/>
        <w:keepLines w:val="0"/>
        <w:pageBreakBefore w:val="0"/>
        <w:widowControl w:val="0"/>
        <w:kinsoku/>
        <w:wordWrap/>
        <w:overflowPunct/>
        <w:topLinePunct w:val="0"/>
        <w:autoSpaceDE/>
        <w:autoSpaceDN/>
        <w:bidi w:val="0"/>
        <w:adjustRightInd/>
        <w:snapToGrid/>
        <w:spacing w:line="240" w:lineRule="auto"/>
        <w:ind w:firstLine="602" w:firstLineChars="200"/>
        <w:textAlignment w:val="auto"/>
        <w:rPr>
          <w:rFonts w:hint="eastAsia"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截止时间前未提交资料者，视为放弃本次结题答辩资格。</w:t>
      </w:r>
    </w:p>
    <w:p w14:paraId="790236C9">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default"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lang w:val="en-US" w:eastAsia="zh-CN"/>
        </w:rPr>
        <w:t>注：答辩结束后，被评为优秀的项目须另行提交附件11，内容包括：项目基础信息（名称、编号、类型、所属学院、负责人、成员、指导教师等）、项目简介（300字左右）、项目创新点（200字左右）及项目成果展示（成果+照片）。该项资料待结果公示后单独发送至邮箱245363930@qq.com。</w:t>
      </w:r>
    </w:p>
    <w:p w14:paraId="67EE628E">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六、时间安排及答辩要求</w:t>
      </w:r>
    </w:p>
    <w:p w14:paraId="7EE60B54">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材料提交截止时间</w:t>
      </w:r>
      <w:r>
        <w:rPr>
          <w:rFonts w:hint="eastAsia" w:asciiTheme="majorEastAsia" w:hAnsiTheme="majorEastAsia" w:eastAsiaTheme="majorEastAsia" w:cstheme="majorEastAsia"/>
          <w:b/>
          <w:bCs/>
          <w:color w:val="auto"/>
          <w:sz w:val="30"/>
          <w:szCs w:val="30"/>
          <w:lang w:val="en-US" w:eastAsia="zh-CN"/>
        </w:rPr>
        <w:t>：</w:t>
      </w:r>
      <w:r>
        <w:rPr>
          <w:rFonts w:hint="eastAsia" w:asciiTheme="majorEastAsia" w:hAnsiTheme="majorEastAsia" w:eastAsiaTheme="majorEastAsia" w:cstheme="majorEastAsia"/>
          <w:b w:val="0"/>
          <w:bCs w:val="0"/>
          <w:color w:val="auto"/>
          <w:sz w:val="30"/>
          <w:szCs w:val="30"/>
          <w:lang w:val="en-US" w:eastAsia="zh-CN"/>
        </w:rPr>
        <w:t>2025年9月16日24:00</w:t>
      </w:r>
    </w:p>
    <w:p w14:paraId="4A7DDFA9">
      <w:pPr>
        <w:ind w:firstLine="602" w:firstLineChars="200"/>
        <w:rPr>
          <w:rFonts w:hint="default"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b/>
          <w:bCs/>
          <w:sz w:val="30"/>
          <w:szCs w:val="30"/>
        </w:rPr>
        <w:t>答辩时间</w:t>
      </w:r>
      <w:r>
        <w:rPr>
          <w:rFonts w:hint="eastAsia" w:asciiTheme="majorEastAsia" w:hAnsiTheme="majorEastAsia" w:eastAsiaTheme="majorEastAsia" w:cstheme="majorEastAsia"/>
          <w:b/>
          <w:bCs/>
          <w:sz w:val="30"/>
          <w:szCs w:val="30"/>
          <w:lang w:val="en-US" w:eastAsia="zh-CN"/>
        </w:rPr>
        <w:t>及地点</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详见后续通知</w:t>
      </w:r>
    </w:p>
    <w:p w14:paraId="36B078B2">
      <w:pPr>
        <w:ind w:firstLine="602"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b/>
          <w:bCs/>
          <w:sz w:val="30"/>
          <w:szCs w:val="30"/>
          <w:lang w:val="en-US" w:eastAsia="zh-CN"/>
        </w:rPr>
        <w:t>答辩要求：</w:t>
      </w:r>
    </w:p>
    <w:p w14:paraId="6751ECB0">
      <w:pPr>
        <w:numPr>
          <w:ilvl w:val="0"/>
          <w:numId w:val="1"/>
        </w:numPr>
        <w:ind w:firstLine="600"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采用线下路演答辩的方式，每个项目汇报5分钟，专家点评3分钟。</w:t>
      </w:r>
    </w:p>
    <w:p w14:paraId="540378E3">
      <w:pPr>
        <w:numPr>
          <w:ilvl w:val="0"/>
          <w:numId w:val="1"/>
        </w:numPr>
        <w:ind w:firstLine="600"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各项目答辩需提前准备PPT，PPT介绍主要包含四个部分：一是项目简介；二是项目实施过程；三是项目成果展示；四是项目创新与收获。</w:t>
      </w:r>
    </w:p>
    <w:p w14:paraId="4A6DC635">
      <w:pPr>
        <w:numPr>
          <w:ilvl w:val="0"/>
          <w:numId w:val="1"/>
        </w:numPr>
        <w:ind w:left="0" w:leftChars="0" w:firstLine="600"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本次项目结题答辩分组进行，</w:t>
      </w:r>
      <w:r>
        <w:rPr>
          <w:rFonts w:hint="eastAsia" w:asciiTheme="majorEastAsia" w:hAnsiTheme="majorEastAsia" w:eastAsiaTheme="majorEastAsia" w:cstheme="majorEastAsia"/>
          <w:b/>
          <w:bCs/>
          <w:sz w:val="30"/>
          <w:szCs w:val="30"/>
          <w:lang w:val="en-US" w:eastAsia="zh-CN"/>
        </w:rPr>
        <w:t>不再收取任何纸质版材料</w:t>
      </w:r>
      <w:r>
        <w:rPr>
          <w:rFonts w:hint="eastAsia" w:asciiTheme="majorEastAsia" w:hAnsiTheme="majorEastAsia" w:eastAsiaTheme="majorEastAsia" w:cstheme="majorEastAsia"/>
          <w:sz w:val="30"/>
          <w:szCs w:val="30"/>
          <w:lang w:val="en-US" w:eastAsia="zh-CN"/>
        </w:rPr>
        <w:t>。但需在答辩时，将项目总结及主要成果材料打印3份，现场交给评委审阅。</w:t>
      </w:r>
    </w:p>
    <w:p w14:paraId="1515C7B1">
      <w:pPr>
        <w:numPr>
          <w:ilvl w:val="0"/>
          <w:numId w:val="1"/>
        </w:numPr>
        <w:ind w:left="0" w:leftChars="0" w:firstLine="600" w:firstLineChars="200"/>
        <w:rPr>
          <w:rFonts w:hint="eastAsia"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lang w:val="en-US" w:eastAsia="zh-CN"/>
        </w:rPr>
        <w:t>答辩结果将在答辩结束后1-3个工作日在创新创业学院及创新创业管理系统公示，请各项目负责人及时关注。</w:t>
      </w:r>
    </w:p>
    <w:p w14:paraId="7355E467">
      <w:pPr>
        <w:ind w:firstLine="602" w:firstLineChars="200"/>
        <w:rPr>
          <w:rFonts w:hint="default"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七、经费报销安排</w:t>
      </w:r>
    </w:p>
    <w:p w14:paraId="3F0C7F53">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一</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经费标准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9"/>
        <w:gridCol w:w="3090"/>
        <w:gridCol w:w="3699"/>
      </w:tblGrid>
      <w:tr w14:paraId="099C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9" w:type="dxa"/>
            <w:noWrap w:val="0"/>
            <w:vAlign w:val="center"/>
          </w:tcPr>
          <w:p w14:paraId="5BFF3129">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8"/>
                <w:szCs w:val="28"/>
                <w:vertAlign w:val="baseline"/>
                <w:lang w:val="en-US" w:eastAsia="zh-CN"/>
              </w:rPr>
            </w:pPr>
            <w:r>
              <w:rPr>
                <w:rFonts w:hint="eastAsia"/>
                <w:b/>
                <w:bCs/>
                <w:sz w:val="28"/>
                <w:szCs w:val="28"/>
                <w:vertAlign w:val="baseline"/>
                <w:lang w:val="en-US" w:eastAsia="zh-CN"/>
              </w:rPr>
              <w:t>项目级别</w:t>
            </w:r>
          </w:p>
        </w:tc>
        <w:tc>
          <w:tcPr>
            <w:tcW w:w="3090" w:type="dxa"/>
            <w:noWrap w:val="0"/>
            <w:vAlign w:val="center"/>
          </w:tcPr>
          <w:p w14:paraId="6C5B4636">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8"/>
                <w:szCs w:val="28"/>
                <w:vertAlign w:val="baseline"/>
                <w:lang w:val="en-US" w:eastAsia="zh-CN"/>
              </w:rPr>
            </w:pPr>
            <w:r>
              <w:rPr>
                <w:rFonts w:hint="eastAsia"/>
                <w:b/>
                <w:bCs/>
                <w:sz w:val="28"/>
                <w:szCs w:val="28"/>
                <w:vertAlign w:val="baseline"/>
                <w:lang w:val="en-US" w:eastAsia="zh-CN"/>
              </w:rPr>
              <w:t>项目类别</w:t>
            </w:r>
          </w:p>
        </w:tc>
        <w:tc>
          <w:tcPr>
            <w:tcW w:w="3699" w:type="dxa"/>
            <w:noWrap w:val="0"/>
            <w:vAlign w:val="center"/>
          </w:tcPr>
          <w:p w14:paraId="740B8757">
            <w:pPr>
              <w:keepNext w:val="0"/>
              <w:keepLines w:val="0"/>
              <w:pageBreakBefore w:val="0"/>
              <w:widowControl w:val="0"/>
              <w:kinsoku/>
              <w:wordWrap/>
              <w:overflowPunct/>
              <w:topLinePunct w:val="0"/>
              <w:autoSpaceDE/>
              <w:autoSpaceDN/>
              <w:bidi w:val="0"/>
              <w:adjustRightInd/>
              <w:snapToGrid/>
              <w:jc w:val="center"/>
              <w:textAlignment w:val="auto"/>
              <w:rPr>
                <w:rFonts w:hint="default"/>
                <w:b/>
                <w:bCs/>
                <w:sz w:val="28"/>
                <w:szCs w:val="28"/>
                <w:vertAlign w:val="baseline"/>
                <w:lang w:val="en-US" w:eastAsia="zh-CN"/>
              </w:rPr>
            </w:pPr>
            <w:r>
              <w:rPr>
                <w:rFonts w:hint="eastAsia"/>
                <w:b/>
                <w:bCs/>
                <w:sz w:val="28"/>
                <w:szCs w:val="28"/>
                <w:vertAlign w:val="baseline"/>
                <w:lang w:val="en-US" w:eastAsia="zh-CN"/>
              </w:rPr>
              <w:t>项目经费（单位：元/项）</w:t>
            </w:r>
          </w:p>
        </w:tc>
      </w:tr>
      <w:tr w14:paraId="3E55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restart"/>
            <w:noWrap w:val="0"/>
            <w:vAlign w:val="center"/>
          </w:tcPr>
          <w:p w14:paraId="41277AC6">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国家级</w:t>
            </w:r>
          </w:p>
        </w:tc>
        <w:tc>
          <w:tcPr>
            <w:tcW w:w="3090" w:type="dxa"/>
            <w:noWrap w:val="0"/>
            <w:vAlign w:val="center"/>
          </w:tcPr>
          <w:p w14:paraId="2960BB03">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创业实践项目</w:t>
            </w:r>
          </w:p>
        </w:tc>
        <w:tc>
          <w:tcPr>
            <w:tcW w:w="3699" w:type="dxa"/>
            <w:noWrap w:val="0"/>
            <w:vAlign w:val="center"/>
          </w:tcPr>
          <w:p w14:paraId="388B8B0E">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10000</w:t>
            </w:r>
          </w:p>
        </w:tc>
      </w:tr>
      <w:tr w14:paraId="10D9A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14:paraId="0C328714">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14:paraId="3F4183CC">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创新训练项目</w:t>
            </w:r>
          </w:p>
        </w:tc>
        <w:tc>
          <w:tcPr>
            <w:tcW w:w="3699" w:type="dxa"/>
            <w:noWrap w:val="0"/>
            <w:vAlign w:val="center"/>
          </w:tcPr>
          <w:p w14:paraId="42883052">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5000</w:t>
            </w:r>
          </w:p>
        </w:tc>
      </w:tr>
      <w:tr w14:paraId="4F12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14:paraId="350E2A89">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14:paraId="5D107F9F">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创业训练项目</w:t>
            </w:r>
          </w:p>
        </w:tc>
        <w:tc>
          <w:tcPr>
            <w:tcW w:w="3699" w:type="dxa"/>
            <w:noWrap w:val="0"/>
            <w:vAlign w:val="center"/>
          </w:tcPr>
          <w:p w14:paraId="23CCF38A">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5000</w:t>
            </w:r>
          </w:p>
        </w:tc>
      </w:tr>
      <w:tr w14:paraId="2DA1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restart"/>
            <w:noWrap w:val="0"/>
            <w:vAlign w:val="center"/>
          </w:tcPr>
          <w:p w14:paraId="71A0342C">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省级</w:t>
            </w:r>
          </w:p>
        </w:tc>
        <w:tc>
          <w:tcPr>
            <w:tcW w:w="3090" w:type="dxa"/>
            <w:noWrap w:val="0"/>
            <w:vAlign w:val="center"/>
          </w:tcPr>
          <w:p w14:paraId="4F5ED586">
            <w:pPr>
              <w:keepNext w:val="0"/>
              <w:keepLines w:val="0"/>
              <w:pageBreakBefore w:val="0"/>
              <w:widowControl w:val="0"/>
              <w:kinsoku/>
              <w:wordWrap/>
              <w:overflowPunct/>
              <w:topLinePunct w:val="0"/>
              <w:autoSpaceDE/>
              <w:autoSpaceDN/>
              <w:bidi w:val="0"/>
              <w:adjustRightInd/>
              <w:snapToGrid/>
              <w:jc w:val="center"/>
              <w:textAlignment w:val="auto"/>
              <w:rPr>
                <w:rFonts w:hint="eastAsia"/>
                <w:b w:val="0"/>
                <w:bCs w:val="0"/>
                <w:sz w:val="28"/>
                <w:szCs w:val="28"/>
                <w:vertAlign w:val="baseline"/>
                <w:lang w:val="en-US" w:eastAsia="zh-CN"/>
              </w:rPr>
            </w:pPr>
            <w:r>
              <w:rPr>
                <w:rFonts w:hint="eastAsia"/>
                <w:b w:val="0"/>
                <w:bCs w:val="0"/>
                <w:sz w:val="28"/>
                <w:szCs w:val="28"/>
                <w:vertAlign w:val="baseline"/>
                <w:lang w:val="en-US" w:eastAsia="zh-CN"/>
              </w:rPr>
              <w:t>创业实践项目</w:t>
            </w:r>
          </w:p>
        </w:tc>
        <w:tc>
          <w:tcPr>
            <w:tcW w:w="3699" w:type="dxa"/>
            <w:noWrap w:val="0"/>
            <w:vAlign w:val="center"/>
          </w:tcPr>
          <w:p w14:paraId="4765029A">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5000</w:t>
            </w:r>
          </w:p>
        </w:tc>
      </w:tr>
      <w:tr w14:paraId="42773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14:paraId="7A621DEB">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14:paraId="3AF0A11E">
            <w:pPr>
              <w:keepNext w:val="0"/>
              <w:keepLines w:val="0"/>
              <w:pageBreakBefore w:val="0"/>
              <w:widowControl w:val="0"/>
              <w:kinsoku/>
              <w:wordWrap/>
              <w:overflowPunct/>
              <w:topLinePunct w:val="0"/>
              <w:autoSpaceDE/>
              <w:autoSpaceDN/>
              <w:bidi w:val="0"/>
              <w:adjustRightInd/>
              <w:snapToGrid/>
              <w:jc w:val="center"/>
              <w:textAlignment w:val="auto"/>
              <w:rPr>
                <w:rFonts w:hint="eastAsia"/>
                <w:b w:val="0"/>
                <w:bCs w:val="0"/>
                <w:sz w:val="28"/>
                <w:szCs w:val="28"/>
                <w:vertAlign w:val="baseline"/>
                <w:lang w:val="en-US" w:eastAsia="zh-CN"/>
              </w:rPr>
            </w:pPr>
            <w:r>
              <w:rPr>
                <w:rFonts w:hint="eastAsia"/>
                <w:b w:val="0"/>
                <w:bCs w:val="0"/>
                <w:sz w:val="28"/>
                <w:szCs w:val="28"/>
                <w:vertAlign w:val="baseline"/>
                <w:lang w:val="en-US" w:eastAsia="zh-CN"/>
              </w:rPr>
              <w:t>创新训练项目</w:t>
            </w:r>
          </w:p>
        </w:tc>
        <w:tc>
          <w:tcPr>
            <w:tcW w:w="3699" w:type="dxa"/>
            <w:noWrap w:val="0"/>
            <w:vAlign w:val="center"/>
          </w:tcPr>
          <w:p w14:paraId="5EC65AD3">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3000</w:t>
            </w:r>
          </w:p>
        </w:tc>
      </w:tr>
      <w:tr w14:paraId="3F0D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9" w:type="dxa"/>
            <w:vMerge w:val="continue"/>
            <w:noWrap w:val="0"/>
            <w:vAlign w:val="center"/>
          </w:tcPr>
          <w:p w14:paraId="1E1FA874">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default"/>
                <w:b w:val="0"/>
                <w:bCs w:val="0"/>
                <w:sz w:val="28"/>
                <w:szCs w:val="28"/>
                <w:vertAlign w:val="baseline"/>
                <w:lang w:val="en-US" w:eastAsia="zh-CN"/>
              </w:rPr>
            </w:pPr>
          </w:p>
        </w:tc>
        <w:tc>
          <w:tcPr>
            <w:tcW w:w="3090" w:type="dxa"/>
            <w:noWrap w:val="0"/>
            <w:vAlign w:val="center"/>
          </w:tcPr>
          <w:p w14:paraId="58FD7046">
            <w:pPr>
              <w:keepNext w:val="0"/>
              <w:keepLines w:val="0"/>
              <w:pageBreakBefore w:val="0"/>
              <w:widowControl w:val="0"/>
              <w:kinsoku/>
              <w:wordWrap/>
              <w:overflowPunct/>
              <w:topLinePunct w:val="0"/>
              <w:autoSpaceDE/>
              <w:autoSpaceDN/>
              <w:bidi w:val="0"/>
              <w:adjustRightInd/>
              <w:snapToGrid/>
              <w:jc w:val="center"/>
              <w:textAlignment w:val="auto"/>
              <w:rPr>
                <w:rFonts w:hint="eastAsia"/>
                <w:b w:val="0"/>
                <w:bCs w:val="0"/>
                <w:sz w:val="28"/>
                <w:szCs w:val="28"/>
                <w:vertAlign w:val="baseline"/>
                <w:lang w:val="en-US" w:eastAsia="zh-CN"/>
              </w:rPr>
            </w:pPr>
            <w:r>
              <w:rPr>
                <w:rFonts w:hint="eastAsia"/>
                <w:b w:val="0"/>
                <w:bCs w:val="0"/>
                <w:sz w:val="28"/>
                <w:szCs w:val="28"/>
                <w:vertAlign w:val="baseline"/>
                <w:lang w:val="en-US" w:eastAsia="zh-CN"/>
              </w:rPr>
              <w:t>创业训练项目</w:t>
            </w:r>
          </w:p>
        </w:tc>
        <w:tc>
          <w:tcPr>
            <w:tcW w:w="3699" w:type="dxa"/>
            <w:noWrap w:val="0"/>
            <w:vAlign w:val="center"/>
          </w:tcPr>
          <w:p w14:paraId="3842F8DD">
            <w:pPr>
              <w:keepNext w:val="0"/>
              <w:keepLines w:val="0"/>
              <w:pageBreakBefore w:val="0"/>
              <w:widowControl w:val="0"/>
              <w:kinsoku/>
              <w:wordWrap/>
              <w:overflowPunct/>
              <w:topLinePunct w:val="0"/>
              <w:autoSpaceDE/>
              <w:autoSpaceDN/>
              <w:bidi w:val="0"/>
              <w:adjustRightInd/>
              <w:snapToGrid/>
              <w:jc w:val="center"/>
              <w:textAlignment w:val="auto"/>
              <w:rPr>
                <w:rFonts w:hint="default"/>
                <w:b w:val="0"/>
                <w:bCs w:val="0"/>
                <w:sz w:val="28"/>
                <w:szCs w:val="28"/>
                <w:vertAlign w:val="baseline"/>
                <w:lang w:val="en-US" w:eastAsia="zh-CN"/>
              </w:rPr>
            </w:pPr>
            <w:r>
              <w:rPr>
                <w:rFonts w:hint="eastAsia"/>
                <w:b w:val="0"/>
                <w:bCs w:val="0"/>
                <w:sz w:val="28"/>
                <w:szCs w:val="28"/>
                <w:vertAlign w:val="baseline"/>
                <w:lang w:val="en-US" w:eastAsia="zh-CN"/>
              </w:rPr>
              <w:t>3000</w:t>
            </w:r>
          </w:p>
        </w:tc>
      </w:tr>
    </w:tbl>
    <w:p w14:paraId="4B0E60A6">
      <w:pPr>
        <w:keepNext w:val="0"/>
        <w:keepLines w:val="0"/>
        <w:pageBreakBefore w:val="0"/>
        <w:widowControl w:val="0"/>
        <w:kinsoku/>
        <w:wordWrap/>
        <w:overflowPunct/>
        <w:topLinePunct w:val="0"/>
        <w:autoSpaceDE/>
        <w:autoSpaceDN/>
        <w:bidi w:val="0"/>
        <w:adjustRightInd/>
        <w:snapToGrid/>
        <w:spacing w:before="157" w:beforeLines="50"/>
        <w:ind w:firstLine="602" w:firstLineChars="200"/>
        <w:textAlignment w:val="auto"/>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二</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经费使用范围（参照学校财务报销）</w:t>
      </w:r>
    </w:p>
    <w:p w14:paraId="39F7417A">
      <w:pPr>
        <w:ind w:firstLine="600" w:firstLineChars="200"/>
        <w:rPr>
          <w:rFonts w:hint="eastAsia" w:asciiTheme="majorEastAsia" w:hAnsiTheme="majorEastAsia" w:eastAsiaTheme="majorEastAsia" w:cstheme="majorEastAsia"/>
          <w:b/>
          <w:bCs/>
          <w:color w:val="auto"/>
          <w:sz w:val="30"/>
          <w:szCs w:val="30"/>
        </w:rPr>
      </w:pPr>
      <w:r>
        <w:rPr>
          <w:rFonts w:hint="eastAsia" w:asciiTheme="majorEastAsia" w:hAnsiTheme="majorEastAsia" w:eastAsiaTheme="majorEastAsia" w:cstheme="majorEastAsia"/>
          <w:b w:val="0"/>
          <w:bCs w:val="0"/>
          <w:sz w:val="30"/>
          <w:szCs w:val="30"/>
        </w:rPr>
        <w:t>项目经费主要用于研究所必要的材料费、设备费、测试化验加工费、咨询费、评审鉴定费、出版/文献/信息传播/知识产权事务费、调研差旅费、交通费、学术交流会议费等，不得挪作他用（具体使用细则可参照湖北师范大学财务实用手册）</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bCs/>
          <w:color w:val="auto"/>
          <w:sz w:val="30"/>
          <w:szCs w:val="30"/>
          <w:lang w:val="en-US" w:eastAsia="zh-CN"/>
        </w:rPr>
        <w:t>严格限制服务类（视频制作、PPT美化等）支出，如需报销此类支出，需单独提交书面说明</w:t>
      </w:r>
      <w:r>
        <w:rPr>
          <w:rFonts w:hint="eastAsia" w:asciiTheme="majorEastAsia" w:hAnsiTheme="majorEastAsia" w:eastAsiaTheme="majorEastAsia" w:cstheme="majorEastAsia"/>
          <w:b/>
          <w:bCs/>
          <w:color w:val="auto"/>
          <w:sz w:val="30"/>
          <w:szCs w:val="30"/>
        </w:rPr>
        <w:t>。</w:t>
      </w:r>
    </w:p>
    <w:p w14:paraId="4BAAE93F">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三</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报销条件</w:t>
      </w:r>
    </w:p>
    <w:p w14:paraId="4CE5F8C2">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每个项目按照要求</w:t>
      </w:r>
      <w:r>
        <w:rPr>
          <w:rFonts w:hint="eastAsia" w:asciiTheme="majorEastAsia" w:hAnsiTheme="majorEastAsia" w:eastAsiaTheme="majorEastAsia" w:cstheme="majorEastAsia"/>
          <w:b w:val="0"/>
          <w:bCs w:val="0"/>
          <w:sz w:val="30"/>
          <w:szCs w:val="30"/>
          <w:lang w:val="en-US" w:eastAsia="zh-CN"/>
        </w:rPr>
        <w:t>通过学校组织的结题验收后</w:t>
      </w:r>
      <w:r>
        <w:rPr>
          <w:rFonts w:hint="eastAsia" w:asciiTheme="majorEastAsia" w:hAnsiTheme="majorEastAsia" w:eastAsiaTheme="majorEastAsia" w:cstheme="majorEastAsia"/>
          <w:b w:val="0"/>
          <w:bCs w:val="0"/>
          <w:sz w:val="30"/>
          <w:szCs w:val="30"/>
        </w:rPr>
        <w:t>，可进行经费报销。</w:t>
      </w:r>
      <w:r>
        <w:rPr>
          <w:rFonts w:hint="eastAsia" w:asciiTheme="majorEastAsia" w:hAnsiTheme="majorEastAsia" w:eastAsiaTheme="majorEastAsia" w:cstheme="majorEastAsia"/>
          <w:b w:val="0"/>
          <w:bCs w:val="0"/>
          <w:sz w:val="30"/>
          <w:szCs w:val="30"/>
          <w:lang w:val="en-US" w:eastAsia="zh-CN"/>
        </w:rPr>
        <w:t>申请延期或</w:t>
      </w:r>
      <w:r>
        <w:rPr>
          <w:rFonts w:hint="eastAsia" w:asciiTheme="majorEastAsia" w:hAnsiTheme="majorEastAsia" w:eastAsiaTheme="majorEastAsia" w:cstheme="majorEastAsia"/>
          <w:b w:val="0"/>
          <w:bCs w:val="0"/>
          <w:sz w:val="30"/>
          <w:szCs w:val="30"/>
        </w:rPr>
        <w:t>未</w:t>
      </w:r>
      <w:r>
        <w:rPr>
          <w:rFonts w:hint="eastAsia" w:asciiTheme="majorEastAsia" w:hAnsiTheme="majorEastAsia" w:eastAsiaTheme="majorEastAsia" w:cstheme="majorEastAsia"/>
          <w:b w:val="0"/>
          <w:bCs w:val="0"/>
          <w:sz w:val="30"/>
          <w:szCs w:val="30"/>
          <w:lang w:val="en-US" w:eastAsia="zh-CN"/>
        </w:rPr>
        <w:t>通过结题验收的项目</w:t>
      </w:r>
      <w:r>
        <w:rPr>
          <w:rFonts w:hint="eastAsia" w:asciiTheme="majorEastAsia" w:hAnsiTheme="majorEastAsia" w:eastAsiaTheme="majorEastAsia" w:cstheme="majorEastAsia"/>
          <w:b w:val="0"/>
          <w:bCs w:val="0"/>
          <w:sz w:val="30"/>
          <w:szCs w:val="30"/>
        </w:rPr>
        <w:t>，将不予报销。</w:t>
      </w:r>
    </w:p>
    <w:p w14:paraId="259F9A7D">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（四）</w:t>
      </w:r>
      <w:r>
        <w:rPr>
          <w:rFonts w:hint="eastAsia" w:asciiTheme="majorEastAsia" w:hAnsiTheme="majorEastAsia" w:eastAsiaTheme="majorEastAsia" w:cstheme="majorEastAsia"/>
          <w:b/>
          <w:bCs/>
          <w:sz w:val="30"/>
          <w:szCs w:val="30"/>
        </w:rPr>
        <w:t>报销方式</w:t>
      </w:r>
    </w:p>
    <w:p w14:paraId="5018605C">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经费报销仅限通过指导教师公务卡刷卡或对公转账两种方式，实报实销，严禁虚假报账，否则后果自行承担。</w:t>
      </w:r>
    </w:p>
    <w:p w14:paraId="3E46352D">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（五）</w:t>
      </w:r>
      <w:r>
        <w:rPr>
          <w:rFonts w:hint="eastAsia" w:asciiTheme="majorEastAsia" w:hAnsiTheme="majorEastAsia" w:eastAsiaTheme="majorEastAsia" w:cstheme="majorEastAsia"/>
          <w:b/>
          <w:bCs/>
          <w:sz w:val="30"/>
          <w:szCs w:val="30"/>
        </w:rPr>
        <w:t>报销时间及要求</w:t>
      </w:r>
    </w:p>
    <w:p w14:paraId="1D22A4EB">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按照学校财务要求，每年学校财务扎帐前（约每年11月</w:t>
      </w:r>
      <w:r>
        <w:rPr>
          <w:rFonts w:hint="eastAsia" w:asciiTheme="majorEastAsia" w:hAnsiTheme="majorEastAsia" w:eastAsiaTheme="majorEastAsia" w:cstheme="majorEastAsia"/>
          <w:b w:val="0"/>
          <w:bCs w:val="0"/>
          <w:sz w:val="30"/>
          <w:szCs w:val="30"/>
          <w:lang w:val="en-US" w:eastAsia="zh-CN"/>
        </w:rPr>
        <w:t>3</w:t>
      </w:r>
      <w:r>
        <w:rPr>
          <w:rFonts w:hint="eastAsia" w:asciiTheme="majorEastAsia" w:hAnsiTheme="majorEastAsia" w:eastAsiaTheme="majorEastAsia" w:cstheme="majorEastAsia"/>
          <w:b w:val="0"/>
          <w:bCs w:val="0"/>
          <w:sz w:val="30"/>
          <w:szCs w:val="30"/>
        </w:rPr>
        <w:t>0日前）</w:t>
      </w:r>
      <w:r>
        <w:rPr>
          <w:rFonts w:hint="eastAsia" w:asciiTheme="majorEastAsia" w:hAnsiTheme="majorEastAsia" w:eastAsiaTheme="majorEastAsia" w:cstheme="majorEastAsia"/>
          <w:b w:val="0"/>
          <w:bCs w:val="0"/>
          <w:sz w:val="30"/>
          <w:szCs w:val="30"/>
          <w:lang w:val="en-US" w:eastAsia="zh-CN"/>
        </w:rPr>
        <w:t>须完成</w:t>
      </w:r>
      <w:r>
        <w:rPr>
          <w:rFonts w:hint="eastAsia" w:asciiTheme="majorEastAsia" w:hAnsiTheme="majorEastAsia" w:eastAsiaTheme="majorEastAsia" w:cstheme="majorEastAsia"/>
          <w:b w:val="0"/>
          <w:bCs w:val="0"/>
          <w:sz w:val="30"/>
          <w:szCs w:val="30"/>
        </w:rPr>
        <w:t>报销，逾期将</w:t>
      </w:r>
      <w:r>
        <w:rPr>
          <w:rFonts w:hint="eastAsia" w:asciiTheme="majorEastAsia" w:hAnsiTheme="majorEastAsia" w:eastAsiaTheme="majorEastAsia" w:cstheme="majorEastAsia"/>
          <w:b w:val="0"/>
          <w:bCs w:val="0"/>
          <w:sz w:val="30"/>
          <w:szCs w:val="30"/>
          <w:lang w:val="en-US" w:eastAsia="zh-CN"/>
        </w:rPr>
        <w:t>无法</w:t>
      </w:r>
      <w:r>
        <w:rPr>
          <w:rFonts w:hint="eastAsia" w:asciiTheme="majorEastAsia" w:hAnsiTheme="majorEastAsia" w:eastAsiaTheme="majorEastAsia" w:cstheme="majorEastAsia"/>
          <w:b w:val="0"/>
          <w:bCs w:val="0"/>
          <w:sz w:val="30"/>
          <w:szCs w:val="30"/>
        </w:rPr>
        <w:t>报销。</w:t>
      </w:r>
    </w:p>
    <w:p w14:paraId="474522CC">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lang w:val="en-US" w:eastAsia="zh-CN"/>
        </w:rPr>
        <w:t>六</w:t>
      </w:r>
      <w:r>
        <w:rPr>
          <w:rFonts w:hint="eastAsia" w:asciiTheme="majorEastAsia" w:hAnsiTheme="majorEastAsia" w:eastAsiaTheme="majorEastAsia" w:cstheme="majorEastAsia"/>
          <w:b/>
          <w:bCs/>
          <w:sz w:val="30"/>
          <w:szCs w:val="30"/>
          <w:lang w:eastAsia="zh-CN"/>
        </w:rPr>
        <w:t>）</w:t>
      </w:r>
      <w:r>
        <w:rPr>
          <w:rFonts w:hint="eastAsia" w:asciiTheme="majorEastAsia" w:hAnsiTheme="majorEastAsia" w:eastAsiaTheme="majorEastAsia" w:cstheme="majorEastAsia"/>
          <w:b/>
          <w:bCs/>
          <w:sz w:val="30"/>
          <w:szCs w:val="30"/>
        </w:rPr>
        <w:t>报销</w:t>
      </w:r>
      <w:r>
        <w:rPr>
          <w:rFonts w:hint="eastAsia" w:asciiTheme="majorEastAsia" w:hAnsiTheme="majorEastAsia" w:eastAsiaTheme="majorEastAsia" w:cstheme="majorEastAsia"/>
          <w:b/>
          <w:bCs/>
          <w:sz w:val="30"/>
          <w:szCs w:val="30"/>
          <w:lang w:val="en-US" w:eastAsia="zh-CN"/>
        </w:rPr>
        <w:t>开票</w:t>
      </w:r>
      <w:r>
        <w:rPr>
          <w:rFonts w:hint="eastAsia" w:asciiTheme="majorEastAsia" w:hAnsiTheme="majorEastAsia" w:eastAsiaTheme="majorEastAsia" w:cstheme="majorEastAsia"/>
          <w:b/>
          <w:bCs/>
          <w:sz w:val="30"/>
          <w:szCs w:val="30"/>
        </w:rPr>
        <w:t>信息</w:t>
      </w:r>
    </w:p>
    <w:p w14:paraId="4F63AF3F">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lang w:val="en-US" w:eastAsia="zh-CN"/>
        </w:rPr>
        <w:t>名称</w:t>
      </w:r>
      <w:r>
        <w:rPr>
          <w:rFonts w:hint="eastAsia" w:asciiTheme="majorEastAsia" w:hAnsiTheme="majorEastAsia" w:eastAsiaTheme="majorEastAsia" w:cstheme="majorEastAsia"/>
          <w:b w:val="0"/>
          <w:bCs w:val="0"/>
          <w:sz w:val="30"/>
          <w:szCs w:val="30"/>
        </w:rPr>
        <w:t>：湖北师范大学</w:t>
      </w:r>
    </w:p>
    <w:p w14:paraId="29F77A09">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纳税人识别号:12420000420084802U</w:t>
      </w:r>
    </w:p>
    <w:p w14:paraId="00CEC853">
      <w:pPr>
        <w:ind w:firstLine="600" w:firstLineChars="200"/>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地址、电话:湖北省黄石市磁湖路11号0714-6572179</w:t>
      </w:r>
    </w:p>
    <w:p w14:paraId="5C162C83">
      <w:pPr>
        <w:ind w:firstLine="600" w:firstLineChars="200"/>
        <w:jc w:val="both"/>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开户行及账号:建设银行黄石沈家营支行42050160720800000222</w:t>
      </w:r>
    </w:p>
    <w:p w14:paraId="22E80E55">
      <w:pPr>
        <w:ind w:firstLine="602" w:firstLineChars="200"/>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lang w:val="en-US" w:eastAsia="zh-CN"/>
        </w:rPr>
        <w:t>（七）</w:t>
      </w:r>
      <w:r>
        <w:rPr>
          <w:rFonts w:hint="eastAsia" w:asciiTheme="majorEastAsia" w:hAnsiTheme="majorEastAsia" w:eastAsiaTheme="majorEastAsia" w:cstheme="majorEastAsia"/>
          <w:b/>
          <w:bCs/>
          <w:sz w:val="30"/>
          <w:szCs w:val="30"/>
        </w:rPr>
        <w:t>报销流程</w:t>
      </w:r>
    </w:p>
    <w:p w14:paraId="3BE30F13">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default"/>
          <w:b w:val="0"/>
          <w:bCs w:val="0"/>
          <w:lang w:val="en-US" w:eastAsia="zh-CN"/>
        </w:rPr>
      </w:pPr>
      <w:r>
        <w:rPr>
          <w:rFonts w:hint="eastAsia" w:asciiTheme="majorEastAsia" w:hAnsiTheme="majorEastAsia" w:eastAsiaTheme="majorEastAsia" w:cstheme="majorEastAsia"/>
          <w:b w:val="0"/>
          <w:bCs w:val="0"/>
          <w:sz w:val="30"/>
          <w:szCs w:val="30"/>
          <w:lang w:val="en-US" w:eastAsia="zh-CN"/>
        </w:rPr>
        <w:t>项目通过结题验收后，由项目指导教师向学院分管领导申请经费报销授权，学院分管领导核实无误后，将经费授权给项目指导教师；指导教师登录学校财务报账系统填报信息，并按照学校财务处要求完成报销（报账具体要求和时间将在结题验收结束后另行通知）。</w:t>
      </w:r>
    </w:p>
    <w:p w14:paraId="6E526212">
      <w:pPr>
        <w:ind w:firstLine="602" w:firstLineChars="200"/>
        <w:rPr>
          <w:rFonts w:hint="eastAsia"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八、</w:t>
      </w:r>
      <w:r>
        <w:rPr>
          <w:rFonts w:hint="eastAsia" w:asciiTheme="majorEastAsia" w:hAnsiTheme="majorEastAsia" w:eastAsiaTheme="majorEastAsia" w:cstheme="majorEastAsia"/>
          <w:b/>
          <w:bCs/>
          <w:sz w:val="30"/>
          <w:szCs w:val="30"/>
        </w:rPr>
        <w:t>其他</w:t>
      </w:r>
      <w:r>
        <w:rPr>
          <w:rFonts w:hint="eastAsia" w:asciiTheme="majorEastAsia" w:hAnsiTheme="majorEastAsia" w:eastAsiaTheme="majorEastAsia" w:cstheme="majorEastAsia"/>
          <w:b/>
          <w:bCs/>
          <w:sz w:val="30"/>
          <w:szCs w:val="30"/>
          <w:lang w:val="en-US" w:eastAsia="zh-CN"/>
        </w:rPr>
        <w:t>说明</w:t>
      </w:r>
    </w:p>
    <w:p w14:paraId="4FB62936">
      <w:pPr>
        <w:ind w:firstLine="600" w:firstLineChars="200"/>
        <w:rPr>
          <w:rFonts w:hint="default" w:asciiTheme="majorEastAsia" w:hAnsiTheme="majorEastAsia" w:eastAsiaTheme="majorEastAsia" w:cstheme="majorEastAsia"/>
          <w:sz w:val="30"/>
          <w:szCs w:val="30"/>
          <w:lang w:val="en-US" w:eastAsia="zh-CN"/>
        </w:rPr>
      </w:pPr>
      <w:r>
        <w:rPr>
          <w:rFonts w:hint="eastAsia" w:asciiTheme="majorEastAsia" w:hAnsiTheme="majorEastAsia" w:eastAsiaTheme="majorEastAsia" w:cstheme="majorEastAsia"/>
          <w:sz w:val="30"/>
          <w:szCs w:val="30"/>
        </w:rPr>
        <w:t>1．各学院应加强项目过程管理，督促学生规范执行，严格落实学校财务经费使用要求，虚假报账后果自负。</w:t>
      </w:r>
    </w:p>
    <w:p w14:paraId="20EC61E4">
      <w:pPr>
        <w:ind w:firstLine="600" w:firstLineChars="200"/>
        <w:rPr>
          <w:rFonts w:hint="eastAsia" w:asciiTheme="majorEastAsia" w:hAnsiTheme="majorEastAsia" w:eastAsiaTheme="majorEastAsia" w:cstheme="majorEastAsia"/>
          <w:b/>
          <w:bCs/>
          <w:sz w:val="30"/>
          <w:szCs w:val="30"/>
          <w:lang w:eastAsia="zh-CN"/>
        </w:rPr>
      </w:pPr>
      <w:r>
        <w:rPr>
          <w:rFonts w:hint="eastAsia" w:asciiTheme="majorEastAsia" w:hAnsiTheme="majorEastAsia" w:eastAsiaTheme="majorEastAsia" w:cstheme="majorEastAsia"/>
          <w:sz w:val="30"/>
          <w:szCs w:val="30"/>
        </w:rPr>
        <w:t>2．因故无法按时结题的项目需按照项目实施情况填写项目延期结题申请或项目终止申请表，若项目负责人为应届毕业生者，请各</w:t>
      </w:r>
      <w:r>
        <w:rPr>
          <w:rFonts w:hint="eastAsia" w:asciiTheme="majorEastAsia" w:hAnsiTheme="majorEastAsia" w:eastAsiaTheme="majorEastAsia" w:cstheme="majorEastAsia"/>
          <w:sz w:val="30"/>
          <w:szCs w:val="30"/>
          <w:lang w:val="en-US" w:eastAsia="zh-CN"/>
        </w:rPr>
        <w:t>项目</w:t>
      </w:r>
      <w:r>
        <w:rPr>
          <w:rFonts w:hint="eastAsia" w:asciiTheme="majorEastAsia" w:hAnsiTheme="majorEastAsia" w:eastAsiaTheme="majorEastAsia" w:cstheme="majorEastAsia"/>
          <w:sz w:val="30"/>
          <w:szCs w:val="30"/>
        </w:rPr>
        <w:t>及时更换负责人（</w:t>
      </w:r>
      <w:r>
        <w:rPr>
          <w:rFonts w:hint="eastAsia" w:asciiTheme="majorEastAsia" w:hAnsiTheme="majorEastAsia" w:eastAsiaTheme="majorEastAsia" w:cstheme="majorEastAsia"/>
          <w:b/>
          <w:bCs/>
          <w:sz w:val="30"/>
          <w:szCs w:val="30"/>
          <w:lang w:val="en-US" w:eastAsia="zh-CN"/>
        </w:rPr>
        <w:t>注意：系统中</w:t>
      </w:r>
      <w:r>
        <w:rPr>
          <w:rFonts w:hint="eastAsia" w:asciiTheme="majorEastAsia" w:hAnsiTheme="majorEastAsia" w:eastAsiaTheme="majorEastAsia" w:cstheme="majorEastAsia"/>
          <w:b/>
          <w:bCs/>
          <w:sz w:val="30"/>
          <w:szCs w:val="30"/>
        </w:rPr>
        <w:t>提交申请后，</w:t>
      </w:r>
      <w:r>
        <w:rPr>
          <w:rFonts w:hint="eastAsia" w:asciiTheme="majorEastAsia" w:hAnsiTheme="majorEastAsia" w:eastAsiaTheme="majorEastAsia" w:cstheme="majorEastAsia"/>
          <w:b/>
          <w:bCs/>
          <w:sz w:val="30"/>
          <w:szCs w:val="30"/>
          <w:lang w:val="en-US" w:eastAsia="zh-CN"/>
        </w:rPr>
        <w:t>需</w:t>
      </w:r>
      <w:r>
        <w:rPr>
          <w:rFonts w:hint="eastAsia" w:asciiTheme="majorEastAsia" w:hAnsiTheme="majorEastAsia" w:eastAsiaTheme="majorEastAsia" w:cstheme="majorEastAsia"/>
          <w:b/>
          <w:bCs/>
          <w:sz w:val="30"/>
          <w:szCs w:val="30"/>
        </w:rPr>
        <w:t>指导教师和学院管理员</w:t>
      </w:r>
      <w:r>
        <w:rPr>
          <w:rFonts w:hint="eastAsia" w:asciiTheme="majorEastAsia" w:hAnsiTheme="majorEastAsia" w:eastAsiaTheme="majorEastAsia" w:cstheme="majorEastAsia"/>
          <w:b/>
          <w:bCs/>
          <w:sz w:val="30"/>
          <w:szCs w:val="30"/>
          <w:lang w:val="en-US" w:eastAsia="zh-CN"/>
        </w:rPr>
        <w:t>在</w:t>
      </w:r>
      <w:r>
        <w:rPr>
          <w:rFonts w:hint="eastAsia" w:asciiTheme="majorEastAsia" w:hAnsiTheme="majorEastAsia" w:eastAsiaTheme="majorEastAsia" w:cstheme="majorEastAsia"/>
          <w:b/>
          <w:bCs/>
          <w:sz w:val="30"/>
          <w:szCs w:val="30"/>
        </w:rPr>
        <w:t>系统进行审核通过，才能变更成功，否则变更不生效</w:t>
      </w:r>
      <w:r>
        <w:rPr>
          <w:rFonts w:hint="eastAsia" w:asciiTheme="majorEastAsia" w:hAnsiTheme="majorEastAsia" w:eastAsiaTheme="majorEastAsia" w:cstheme="majorEastAsia"/>
          <w:b/>
          <w:bCs/>
          <w:sz w:val="30"/>
          <w:szCs w:val="30"/>
          <w:lang w:eastAsia="zh-CN"/>
        </w:rPr>
        <w:t>）。</w:t>
      </w:r>
    </w:p>
    <w:p w14:paraId="59470AEA">
      <w:pPr>
        <w:ind w:firstLine="600" w:firstLineChars="200"/>
        <w:rPr>
          <w:rFonts w:hint="eastAsia"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lang w:val="en-US" w:eastAsia="zh-CN"/>
        </w:rPr>
        <w:t>3.报销截止时间为11月30日前（具体时间以学校财务通知为准），逾期不予补报。</w:t>
      </w:r>
    </w:p>
    <w:p w14:paraId="06966BBA">
      <w:pPr>
        <w:ind w:firstLine="600" w:firstLineChars="200"/>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t>4.</w:t>
      </w:r>
      <w:r>
        <w:rPr>
          <w:rFonts w:hint="eastAsia" w:asciiTheme="majorEastAsia" w:hAnsiTheme="majorEastAsia" w:eastAsiaTheme="majorEastAsia" w:cstheme="majorEastAsia"/>
          <w:sz w:val="30"/>
          <w:szCs w:val="30"/>
        </w:rPr>
        <w:t>未尽事宜请联系创新创业学院21</w:t>
      </w:r>
      <w:r>
        <w:rPr>
          <w:rFonts w:hint="eastAsia" w:asciiTheme="majorEastAsia" w:hAnsiTheme="majorEastAsia" w:eastAsiaTheme="majorEastAsia" w:cstheme="majorEastAsia"/>
          <w:sz w:val="30"/>
          <w:szCs w:val="30"/>
          <w:lang w:val="en-US" w:eastAsia="zh-CN"/>
        </w:rPr>
        <w:t>1</w:t>
      </w:r>
      <w:r>
        <w:rPr>
          <w:rFonts w:hint="eastAsia" w:asciiTheme="majorEastAsia" w:hAnsiTheme="majorEastAsia" w:eastAsiaTheme="majorEastAsia" w:cstheme="majorEastAsia"/>
          <w:sz w:val="30"/>
          <w:szCs w:val="30"/>
        </w:rPr>
        <w:t>办公室，电话：0714-6576</w:t>
      </w:r>
      <w:r>
        <w:rPr>
          <w:rFonts w:hint="eastAsia" w:asciiTheme="majorEastAsia" w:hAnsiTheme="majorEastAsia" w:eastAsiaTheme="majorEastAsia" w:cstheme="majorEastAsia"/>
          <w:sz w:val="30"/>
          <w:szCs w:val="30"/>
          <w:lang w:val="en-US" w:eastAsia="zh-CN"/>
        </w:rPr>
        <w:t>227</w:t>
      </w:r>
      <w:r>
        <w:rPr>
          <w:rFonts w:hint="eastAsia" w:asciiTheme="majorEastAsia" w:hAnsiTheme="majorEastAsia" w:eastAsiaTheme="majorEastAsia" w:cstheme="majorEastAsia"/>
          <w:sz w:val="30"/>
          <w:szCs w:val="30"/>
        </w:rPr>
        <w:t>；联系人：</w:t>
      </w:r>
      <w:r>
        <w:rPr>
          <w:rFonts w:hint="eastAsia" w:asciiTheme="majorEastAsia" w:hAnsiTheme="majorEastAsia" w:eastAsiaTheme="majorEastAsia" w:cstheme="majorEastAsia"/>
          <w:sz w:val="30"/>
          <w:szCs w:val="30"/>
          <w:lang w:val="en-US" w:eastAsia="zh-CN"/>
        </w:rPr>
        <w:t>王老师</w:t>
      </w:r>
      <w:r>
        <w:rPr>
          <w:rFonts w:hint="eastAsia" w:asciiTheme="majorEastAsia" w:hAnsiTheme="majorEastAsia" w:eastAsiaTheme="majorEastAsia" w:cstheme="majorEastAsia"/>
          <w:sz w:val="30"/>
          <w:szCs w:val="30"/>
        </w:rPr>
        <w:t>。</w:t>
      </w:r>
    </w:p>
    <w:p w14:paraId="6DB9FB8C">
      <w:pPr>
        <w:wordWrap w:val="0"/>
        <w:jc w:val="right"/>
        <w:rPr>
          <w:rFonts w:hint="eastAsia" w:asciiTheme="majorEastAsia" w:hAnsiTheme="majorEastAsia" w:eastAsiaTheme="majorEastAsia" w:cstheme="majorEastAsia"/>
          <w:sz w:val="30"/>
          <w:szCs w:val="30"/>
        </w:rPr>
      </w:pPr>
    </w:p>
    <w:p w14:paraId="6C8BFD83">
      <w:pPr>
        <w:wordWrap w:val="0"/>
        <w:jc w:val="right"/>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 xml:space="preserve">创新创业学院  </w:t>
      </w:r>
    </w:p>
    <w:p w14:paraId="045F99BC">
      <w:pPr>
        <w:wordWrap w:val="0"/>
        <w:ind w:firstLine="600" w:firstLineChars="200"/>
        <w:jc w:val="right"/>
        <w:rPr>
          <w:rFonts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lang w:val="en-US" w:eastAsia="zh-CN"/>
        </w:rPr>
        <w:t>26</w:t>
      </w:r>
      <w:r>
        <w:rPr>
          <w:rFonts w:hint="eastAsia" w:asciiTheme="majorEastAsia" w:hAnsiTheme="majorEastAsia" w:eastAsiaTheme="majorEastAsia" w:cstheme="majorEastAsia"/>
          <w:sz w:val="30"/>
          <w:szCs w:val="30"/>
        </w:rPr>
        <w:t>年</w:t>
      </w:r>
      <w:r>
        <w:rPr>
          <w:rFonts w:hint="eastAsia" w:asciiTheme="majorEastAsia" w:hAnsiTheme="majorEastAsia" w:eastAsiaTheme="majorEastAsia" w:cstheme="majorEastAsia"/>
          <w:sz w:val="30"/>
          <w:szCs w:val="30"/>
          <w:lang w:val="en-US" w:eastAsia="zh-CN"/>
        </w:rPr>
        <w:t>9</w:t>
      </w:r>
      <w:r>
        <w:rPr>
          <w:rFonts w:hint="eastAsia" w:asciiTheme="majorEastAsia" w:hAnsiTheme="majorEastAsia" w:eastAsiaTheme="majorEastAsia" w:cstheme="majorEastAsia"/>
          <w:sz w:val="30"/>
          <w:szCs w:val="30"/>
        </w:rPr>
        <w:t>月</w:t>
      </w:r>
      <w:r>
        <w:rPr>
          <w:rFonts w:hint="eastAsia" w:asciiTheme="majorEastAsia" w:hAnsiTheme="majorEastAsia" w:eastAsiaTheme="majorEastAsia" w:cstheme="majorEastAsia"/>
          <w:sz w:val="30"/>
          <w:szCs w:val="30"/>
          <w:lang w:val="en-US" w:eastAsia="zh-CN"/>
        </w:rPr>
        <w:t>3</w:t>
      </w:r>
      <w:r>
        <w:rPr>
          <w:rFonts w:hint="eastAsia" w:asciiTheme="majorEastAsia" w:hAnsiTheme="majorEastAsia" w:eastAsiaTheme="majorEastAsia" w:cstheme="majorEastAsia"/>
          <w:sz w:val="30"/>
          <w:szCs w:val="30"/>
        </w:rPr>
        <w:t>日</w:t>
      </w:r>
    </w:p>
    <w:sectPr>
      <w:headerReference r:id="rId3" w:type="default"/>
      <w:pgSz w:w="11906" w:h="16838"/>
      <w:pgMar w:top="1270" w:right="1800" w:bottom="127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CDB0">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0A8E2"/>
    <w:multiLevelType w:val="singleLevel"/>
    <w:tmpl w:val="8070A8E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EzZDJhZjQ3MDMyODNlNzA5ZGEyZWUzYTZiODVmZmYifQ=="/>
  </w:docVars>
  <w:rsids>
    <w:rsidRoot w:val="004238EB"/>
    <w:rsid w:val="00014CC5"/>
    <w:rsid w:val="0005300D"/>
    <w:rsid w:val="0009225A"/>
    <w:rsid w:val="000C7943"/>
    <w:rsid w:val="000F761F"/>
    <w:rsid w:val="001531A5"/>
    <w:rsid w:val="001C667A"/>
    <w:rsid w:val="00214C2D"/>
    <w:rsid w:val="002177F4"/>
    <w:rsid w:val="00233F2D"/>
    <w:rsid w:val="00243C0F"/>
    <w:rsid w:val="00250ECE"/>
    <w:rsid w:val="002622CF"/>
    <w:rsid w:val="002A0822"/>
    <w:rsid w:val="002B5E26"/>
    <w:rsid w:val="002C43C4"/>
    <w:rsid w:val="002C4E62"/>
    <w:rsid w:val="002C5961"/>
    <w:rsid w:val="002D5A04"/>
    <w:rsid w:val="00306CDF"/>
    <w:rsid w:val="00371801"/>
    <w:rsid w:val="003A576E"/>
    <w:rsid w:val="0040572E"/>
    <w:rsid w:val="0042213D"/>
    <w:rsid w:val="004238EB"/>
    <w:rsid w:val="00455627"/>
    <w:rsid w:val="0048772C"/>
    <w:rsid w:val="004D5BA6"/>
    <w:rsid w:val="004D7917"/>
    <w:rsid w:val="00502617"/>
    <w:rsid w:val="00512631"/>
    <w:rsid w:val="00574F01"/>
    <w:rsid w:val="0057654F"/>
    <w:rsid w:val="00591E17"/>
    <w:rsid w:val="0061150A"/>
    <w:rsid w:val="00642556"/>
    <w:rsid w:val="00654E69"/>
    <w:rsid w:val="00662A83"/>
    <w:rsid w:val="0069144C"/>
    <w:rsid w:val="006A048D"/>
    <w:rsid w:val="00702079"/>
    <w:rsid w:val="007224E7"/>
    <w:rsid w:val="00760F54"/>
    <w:rsid w:val="007969D5"/>
    <w:rsid w:val="007A12A5"/>
    <w:rsid w:val="007B0C03"/>
    <w:rsid w:val="007C1E18"/>
    <w:rsid w:val="00821699"/>
    <w:rsid w:val="00844EE5"/>
    <w:rsid w:val="00864E38"/>
    <w:rsid w:val="0087370A"/>
    <w:rsid w:val="008B7161"/>
    <w:rsid w:val="008D2DF6"/>
    <w:rsid w:val="008E2F4B"/>
    <w:rsid w:val="008E7167"/>
    <w:rsid w:val="009130D0"/>
    <w:rsid w:val="00943B6F"/>
    <w:rsid w:val="009518A8"/>
    <w:rsid w:val="009D0A9D"/>
    <w:rsid w:val="00A40BD1"/>
    <w:rsid w:val="00A4670B"/>
    <w:rsid w:val="00A77973"/>
    <w:rsid w:val="00AA338D"/>
    <w:rsid w:val="00AB02A3"/>
    <w:rsid w:val="00AB16B3"/>
    <w:rsid w:val="00AB3C57"/>
    <w:rsid w:val="00AD3267"/>
    <w:rsid w:val="00AF422E"/>
    <w:rsid w:val="00B0490B"/>
    <w:rsid w:val="00C140C7"/>
    <w:rsid w:val="00C17765"/>
    <w:rsid w:val="00C220A8"/>
    <w:rsid w:val="00C616C7"/>
    <w:rsid w:val="00C621B0"/>
    <w:rsid w:val="00D22A9C"/>
    <w:rsid w:val="00D354E4"/>
    <w:rsid w:val="00D928CC"/>
    <w:rsid w:val="00DC48E0"/>
    <w:rsid w:val="00DD074A"/>
    <w:rsid w:val="00E0793E"/>
    <w:rsid w:val="00E51A8E"/>
    <w:rsid w:val="00E67DE3"/>
    <w:rsid w:val="00EB2F48"/>
    <w:rsid w:val="00ED39FE"/>
    <w:rsid w:val="00F0235A"/>
    <w:rsid w:val="00F332FD"/>
    <w:rsid w:val="00F84B5E"/>
    <w:rsid w:val="00FB0BAD"/>
    <w:rsid w:val="00FC4AAF"/>
    <w:rsid w:val="00FE054D"/>
    <w:rsid w:val="00FE0F41"/>
    <w:rsid w:val="00FE30F1"/>
    <w:rsid w:val="00FE5C5F"/>
    <w:rsid w:val="01315448"/>
    <w:rsid w:val="03012073"/>
    <w:rsid w:val="03B55A91"/>
    <w:rsid w:val="04093ADB"/>
    <w:rsid w:val="04273F96"/>
    <w:rsid w:val="04506F9A"/>
    <w:rsid w:val="05195CEB"/>
    <w:rsid w:val="05596999"/>
    <w:rsid w:val="06050288"/>
    <w:rsid w:val="06847F7E"/>
    <w:rsid w:val="068E41F9"/>
    <w:rsid w:val="07137321"/>
    <w:rsid w:val="07A17CCD"/>
    <w:rsid w:val="07A50D69"/>
    <w:rsid w:val="08DF5DCA"/>
    <w:rsid w:val="096631C8"/>
    <w:rsid w:val="0A9761E0"/>
    <w:rsid w:val="0AFD6D0F"/>
    <w:rsid w:val="0BBA4FFF"/>
    <w:rsid w:val="0BBD7AE1"/>
    <w:rsid w:val="0CAE3870"/>
    <w:rsid w:val="0D723FB0"/>
    <w:rsid w:val="0E090993"/>
    <w:rsid w:val="0E5E576B"/>
    <w:rsid w:val="0F8B3105"/>
    <w:rsid w:val="106018D4"/>
    <w:rsid w:val="11DD37F5"/>
    <w:rsid w:val="12295A5F"/>
    <w:rsid w:val="12F6213D"/>
    <w:rsid w:val="141229F2"/>
    <w:rsid w:val="1423331D"/>
    <w:rsid w:val="142B60BA"/>
    <w:rsid w:val="143F02BD"/>
    <w:rsid w:val="15285628"/>
    <w:rsid w:val="155523F1"/>
    <w:rsid w:val="162B7249"/>
    <w:rsid w:val="164111B1"/>
    <w:rsid w:val="16C51254"/>
    <w:rsid w:val="19DD6C00"/>
    <w:rsid w:val="19EF1866"/>
    <w:rsid w:val="1B01412E"/>
    <w:rsid w:val="1B1D17EE"/>
    <w:rsid w:val="1C41487F"/>
    <w:rsid w:val="1C416AC8"/>
    <w:rsid w:val="1C6E0B5D"/>
    <w:rsid w:val="1D4E2272"/>
    <w:rsid w:val="1D5B1893"/>
    <w:rsid w:val="1D631EAE"/>
    <w:rsid w:val="1DF61EC7"/>
    <w:rsid w:val="1F7D71E9"/>
    <w:rsid w:val="206B7561"/>
    <w:rsid w:val="20A87EB3"/>
    <w:rsid w:val="23141FA2"/>
    <w:rsid w:val="23BA5744"/>
    <w:rsid w:val="249A303A"/>
    <w:rsid w:val="258A193D"/>
    <w:rsid w:val="26296D1A"/>
    <w:rsid w:val="26467392"/>
    <w:rsid w:val="26696962"/>
    <w:rsid w:val="267E48DA"/>
    <w:rsid w:val="2687208A"/>
    <w:rsid w:val="26AC7CFF"/>
    <w:rsid w:val="26FE125A"/>
    <w:rsid w:val="27787800"/>
    <w:rsid w:val="28B3411E"/>
    <w:rsid w:val="28E744B9"/>
    <w:rsid w:val="29144808"/>
    <w:rsid w:val="29206F10"/>
    <w:rsid w:val="298F2F01"/>
    <w:rsid w:val="29A16F55"/>
    <w:rsid w:val="2A0616E3"/>
    <w:rsid w:val="2A5D4C11"/>
    <w:rsid w:val="2B3A47DE"/>
    <w:rsid w:val="2BD31079"/>
    <w:rsid w:val="2C1D21F3"/>
    <w:rsid w:val="2C7B494B"/>
    <w:rsid w:val="2D1C41B1"/>
    <w:rsid w:val="2E0D7993"/>
    <w:rsid w:val="2E193D26"/>
    <w:rsid w:val="2E8E65E7"/>
    <w:rsid w:val="2F046067"/>
    <w:rsid w:val="2F0F41B4"/>
    <w:rsid w:val="32453E26"/>
    <w:rsid w:val="3280092E"/>
    <w:rsid w:val="33631954"/>
    <w:rsid w:val="33E1799E"/>
    <w:rsid w:val="34755206"/>
    <w:rsid w:val="34ED0820"/>
    <w:rsid w:val="351307EC"/>
    <w:rsid w:val="364D069A"/>
    <w:rsid w:val="36A24542"/>
    <w:rsid w:val="36AA52A0"/>
    <w:rsid w:val="36F31241"/>
    <w:rsid w:val="3727713D"/>
    <w:rsid w:val="374B1240"/>
    <w:rsid w:val="37F86B2F"/>
    <w:rsid w:val="37FD1EAB"/>
    <w:rsid w:val="382B31EF"/>
    <w:rsid w:val="390C23F3"/>
    <w:rsid w:val="39B50A30"/>
    <w:rsid w:val="39B527DE"/>
    <w:rsid w:val="39D64136"/>
    <w:rsid w:val="3A43428E"/>
    <w:rsid w:val="3AAC71B0"/>
    <w:rsid w:val="3AC84793"/>
    <w:rsid w:val="3B7103A6"/>
    <w:rsid w:val="3BBC4CA1"/>
    <w:rsid w:val="3BC42BD9"/>
    <w:rsid w:val="3C81132B"/>
    <w:rsid w:val="3D8A5D45"/>
    <w:rsid w:val="3E1B6AF5"/>
    <w:rsid w:val="3E24181C"/>
    <w:rsid w:val="3E94330A"/>
    <w:rsid w:val="40265B46"/>
    <w:rsid w:val="407164E7"/>
    <w:rsid w:val="41250249"/>
    <w:rsid w:val="41390BB2"/>
    <w:rsid w:val="429C02F5"/>
    <w:rsid w:val="42BF022A"/>
    <w:rsid w:val="43055D82"/>
    <w:rsid w:val="431B6011"/>
    <w:rsid w:val="437F17F2"/>
    <w:rsid w:val="43EF5E6E"/>
    <w:rsid w:val="452E7912"/>
    <w:rsid w:val="46CB1C17"/>
    <w:rsid w:val="46F07A41"/>
    <w:rsid w:val="46FB1FB7"/>
    <w:rsid w:val="482A1A6E"/>
    <w:rsid w:val="489016A2"/>
    <w:rsid w:val="4B1863AE"/>
    <w:rsid w:val="4C516F98"/>
    <w:rsid w:val="4C5F356D"/>
    <w:rsid w:val="4C777209"/>
    <w:rsid w:val="4C856040"/>
    <w:rsid w:val="4E277CA5"/>
    <w:rsid w:val="4E9A5F8A"/>
    <w:rsid w:val="4EB01AEE"/>
    <w:rsid w:val="50A34739"/>
    <w:rsid w:val="50F57873"/>
    <w:rsid w:val="51C946CA"/>
    <w:rsid w:val="52B450AA"/>
    <w:rsid w:val="5305612D"/>
    <w:rsid w:val="53A9081E"/>
    <w:rsid w:val="53C15415"/>
    <w:rsid w:val="54381D81"/>
    <w:rsid w:val="54705828"/>
    <w:rsid w:val="55891181"/>
    <w:rsid w:val="55E71507"/>
    <w:rsid w:val="56135849"/>
    <w:rsid w:val="57915FCA"/>
    <w:rsid w:val="58695FEA"/>
    <w:rsid w:val="591C41D0"/>
    <w:rsid w:val="5BF457E4"/>
    <w:rsid w:val="5CD3299A"/>
    <w:rsid w:val="5CFF4B31"/>
    <w:rsid w:val="5D3255FF"/>
    <w:rsid w:val="5DC6740D"/>
    <w:rsid w:val="5EA919BE"/>
    <w:rsid w:val="5FC90461"/>
    <w:rsid w:val="5FF401E8"/>
    <w:rsid w:val="61B55464"/>
    <w:rsid w:val="63C06228"/>
    <w:rsid w:val="644F7774"/>
    <w:rsid w:val="65194B3C"/>
    <w:rsid w:val="651E1918"/>
    <w:rsid w:val="66560D21"/>
    <w:rsid w:val="66C507AE"/>
    <w:rsid w:val="66E76D8E"/>
    <w:rsid w:val="68875FB5"/>
    <w:rsid w:val="690E00C3"/>
    <w:rsid w:val="6B105217"/>
    <w:rsid w:val="6C562C68"/>
    <w:rsid w:val="6D3E77C1"/>
    <w:rsid w:val="6D587384"/>
    <w:rsid w:val="6D8C553B"/>
    <w:rsid w:val="6DBD4E3E"/>
    <w:rsid w:val="6E5B1532"/>
    <w:rsid w:val="6EA01118"/>
    <w:rsid w:val="702A2324"/>
    <w:rsid w:val="7117651A"/>
    <w:rsid w:val="7150146D"/>
    <w:rsid w:val="718A03CF"/>
    <w:rsid w:val="71BB118D"/>
    <w:rsid w:val="73C12E1A"/>
    <w:rsid w:val="73F33EF9"/>
    <w:rsid w:val="7491561A"/>
    <w:rsid w:val="749E5F64"/>
    <w:rsid w:val="749E6A32"/>
    <w:rsid w:val="76186700"/>
    <w:rsid w:val="763C4090"/>
    <w:rsid w:val="77F31712"/>
    <w:rsid w:val="7B724647"/>
    <w:rsid w:val="7CAE3F5E"/>
    <w:rsid w:val="7D653B9A"/>
    <w:rsid w:val="7D8E2C58"/>
    <w:rsid w:val="7E29213E"/>
    <w:rsid w:val="7F0B1E27"/>
    <w:rsid w:val="7F853738"/>
    <w:rsid w:val="7FCD2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仿宋" w:hAnsi="仿宋" w:eastAsia="仿宋" w:cs="Times New Roman"/>
      <w:color w:val="000000"/>
      <w:sz w:val="24"/>
      <w:lang w:val="en-US" w:eastAsia="zh-CN" w:bidi="ar-SA"/>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FollowedHyperlink"/>
    <w:basedOn w:val="8"/>
    <w:semiHidden/>
    <w:unhideWhenUsed/>
    <w:qFormat/>
    <w:uiPriority w:val="99"/>
    <w:rPr>
      <w:color w:val="800080" w:themeColor="followedHyperlink"/>
      <w:u w:val="single"/>
    </w:rPr>
  </w:style>
  <w:style w:type="character" w:styleId="11">
    <w:name w:val="Hyperlink"/>
    <w:basedOn w:val="8"/>
    <w:unhideWhenUsed/>
    <w:qFormat/>
    <w:uiPriority w:val="99"/>
    <w:rPr>
      <w:color w:val="0000FF" w:themeColor="hyperlink"/>
      <w:u w:val="single"/>
    </w:rPr>
  </w:style>
  <w:style w:type="character" w:customStyle="1" w:styleId="12">
    <w:name w:val="页眉 字符"/>
    <w:basedOn w:val="8"/>
    <w:link w:val="4"/>
    <w:qFormat/>
    <w:uiPriority w:val="99"/>
    <w:rPr>
      <w:sz w:val="18"/>
      <w:szCs w:val="18"/>
    </w:rPr>
  </w:style>
  <w:style w:type="character" w:customStyle="1" w:styleId="13">
    <w:name w:val="页脚 字符"/>
    <w:basedOn w:val="8"/>
    <w:link w:val="3"/>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2682</Words>
  <Characters>2901</Characters>
  <Lines>12</Lines>
  <Paragraphs>3</Paragraphs>
  <TotalTime>180</TotalTime>
  <ScaleCrop>false</ScaleCrop>
  <LinksUpToDate>false</LinksUpToDate>
  <CharactersWithSpaces>2907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2016-11-10T02:25:00Z</dcterms:created>
  <dc:creator>alangong</dc:creator>
  <cp:lastModifiedBy>DW</cp:lastModifiedBy>
  <cp:lastPrinted>2023-09-06T09:38:00Z</cp:lastPrinted>
  <dcterms:modified xsi:type="dcterms:W3CDTF">2026-09-03T01:31:21Z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91E44E736FE1483C970BDA0C59B58465</vt:lpwstr>
  </property>
  <property fmtid="{D5CDD505-2E9C-101B-9397-08002B2CF9AE}" pid="4" name="KSOTemplateDocerSaveRecord">
    <vt:lpwstr>eyJoZGlkIjoiMGVlZGMwYTc0MmYwNjAxYmMxMzRiOTNiMDQwZjcyNDYiLCJ1c2VySWQiOiIyMDM2MDQ4NzEifQ==</vt:lpwstr>
  </property>
</Properties>
</file>